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士林耶穌君王堂將臨期避靜 (1)" recolor="t" type="frame"/>
    </v:background>
  </w:background>
  <w:body>
    <w:p w:rsidR="003A779B" w:rsidRDefault="001C244C" w:rsidP="00345328">
      <w:pPr>
        <w:spacing w:after="37" w:line="352" w:lineRule="auto"/>
        <w:ind w:left="0" w:right="456" w:firstLine="0"/>
        <w:jc w:val="right"/>
        <w:rPr>
          <w:rFonts w:ascii="Calibri" w:eastAsia="Calibri" w:hAnsi="Calibri" w:cs="Calibri"/>
          <w:b/>
          <w:sz w:val="28"/>
        </w:rPr>
      </w:pPr>
      <w:r>
        <w:rPr>
          <w:noProof/>
        </w:rPr>
        <w:drawing>
          <wp:inline distT="0" distB="0" distL="0" distR="0">
            <wp:extent cx="4934573" cy="422846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4573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8"/>
        </w:rPr>
        <w:t xml:space="preserve"> </w:t>
      </w:r>
    </w:p>
    <w:p w:rsidR="00345328" w:rsidRDefault="00345328" w:rsidP="00345328">
      <w:pPr>
        <w:spacing w:after="37" w:line="352" w:lineRule="auto"/>
        <w:ind w:left="0" w:right="456" w:firstLine="0"/>
        <w:jc w:val="right"/>
      </w:pPr>
      <w:bookmarkStart w:id="0" w:name="_GoBack"/>
      <w:bookmarkEnd w:id="0"/>
    </w:p>
    <w:p w:rsidR="003A779B" w:rsidRPr="00654D27" w:rsidRDefault="001C244C" w:rsidP="001C244C">
      <w:pPr>
        <w:pStyle w:val="a3"/>
        <w:spacing w:after="360"/>
        <w:ind w:left="11" w:hanging="11"/>
        <w:rPr>
          <w:color w:val="7030A0"/>
          <w:sz w:val="40"/>
          <w:szCs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654D27">
        <w:rPr>
          <w:rFonts w:ascii="細明體" w:eastAsia="細明體" w:hAnsi="細明體" w:cs="細明體"/>
          <w:color w:val="7030A0"/>
          <w:sz w:val="40"/>
          <w:szCs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盧德格爾</w:t>
      </w:r>
      <w:r w:rsidRPr="00654D27">
        <w:rPr>
          <w:rFonts w:ascii="細明體" w:eastAsia="細明體" w:hAnsi="細明體" w:cs="細明體"/>
          <w:color w:val="7030A0"/>
          <w:sz w:val="40"/>
          <w:szCs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·</w:t>
      </w:r>
      <w:r w:rsidRPr="00654D27">
        <w:rPr>
          <w:rFonts w:ascii="細明體" w:eastAsia="細明體" w:hAnsi="細明體" w:cs="細明體"/>
          <w:color w:val="7030A0"/>
          <w:sz w:val="40"/>
          <w:szCs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盧曼</w:t>
      </w:r>
      <w:r w:rsidR="00654D27" w:rsidRPr="00654D27">
        <w:rPr>
          <w:rFonts w:ascii="細明體" w:eastAsia="細明體" w:hAnsi="細明體" w:cs="細明體" w:hint="eastAsia"/>
          <w:color w:val="7030A0"/>
          <w:sz w:val="40"/>
          <w:szCs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 </w:t>
      </w:r>
      <w:proofErr w:type="spellStart"/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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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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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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</w:t>
      </w:r>
      <w:proofErr w:type="spellEnd"/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</w:t>
      </w:r>
      <w:proofErr w:type="spellStart"/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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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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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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</w:t>
      </w:r>
      <w:r w:rsidRPr="00654D27">
        <w:rPr>
          <w:rFonts w:ascii="Fancy" w:hAnsi="Fancy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</w:t>
      </w:r>
      <w:proofErr w:type="spellEnd"/>
      <w:r w:rsidRPr="00654D27">
        <w:rPr>
          <w:color w:val="7030A0"/>
          <w:sz w:val="40"/>
          <w:szCs w:val="40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</w:p>
    <w:p w:rsidR="00654D27" w:rsidRPr="00654D27" w:rsidRDefault="00654D27" w:rsidP="00654D27">
      <w:pPr>
        <w:rPr>
          <w:rFonts w:hint="eastAsia"/>
        </w:rPr>
      </w:pPr>
    </w:p>
    <w:p w:rsidR="003A779B" w:rsidRPr="00654D27" w:rsidRDefault="001C244C" w:rsidP="001C244C">
      <w:pPr>
        <w:ind w:left="-5"/>
        <w:jc w:val="both"/>
        <w:rPr>
          <w:sz w:val="28"/>
          <w:szCs w:val="28"/>
        </w:rPr>
      </w:pPr>
      <w:r w:rsidRPr="00654D27">
        <w:rPr>
          <w:sz w:val="28"/>
          <w:szCs w:val="28"/>
        </w:rPr>
        <w:t>國際管風琴界泰斗，德國著名管風琴家，斯圖加特音樂與表演藝術學院管風琴教授。其演奏足跡遍佈歐美、加拿大、俄羅斯、日本及韓國，擔任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St. Eberhard </w:t>
      </w:r>
      <w:r w:rsidRPr="00654D27">
        <w:rPr>
          <w:sz w:val="28"/>
          <w:szCs w:val="28"/>
        </w:rPr>
        <w:t>大教堂管風琴師長達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25 </w:t>
      </w:r>
      <w:r w:rsidRPr="00654D27">
        <w:rPr>
          <w:sz w:val="28"/>
          <w:szCs w:val="28"/>
        </w:rPr>
        <w:t>年，曾斬獲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1979 </w:t>
      </w:r>
      <w:r w:rsidRPr="00654D27">
        <w:rPr>
          <w:sz w:val="28"/>
          <w:szCs w:val="28"/>
        </w:rPr>
        <w:t>年德國慕尼克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ARD </w:t>
      </w:r>
      <w:r w:rsidRPr="00654D27">
        <w:rPr>
          <w:sz w:val="28"/>
          <w:szCs w:val="28"/>
        </w:rPr>
        <w:t>國際比賽、</w:t>
      </w:r>
      <w:r w:rsidRPr="00654D27">
        <w:rPr>
          <w:rFonts w:ascii="Calibri" w:eastAsia="Calibri" w:hAnsi="Calibri" w:cs="Calibri"/>
          <w:sz w:val="28"/>
          <w:szCs w:val="28"/>
        </w:rPr>
        <w:t xml:space="preserve">1982 </w:t>
      </w:r>
      <w:r w:rsidRPr="00654D27">
        <w:rPr>
          <w:sz w:val="28"/>
          <w:szCs w:val="28"/>
        </w:rPr>
        <w:t>年法國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Le Grand Prix de Chartres </w:t>
      </w:r>
      <w:r w:rsidRPr="00654D27">
        <w:rPr>
          <w:sz w:val="28"/>
          <w:szCs w:val="28"/>
        </w:rPr>
        <w:t>世界管風琴大賽等大獎。參與荷蘭哈萊姆研究</w:t>
      </w:r>
    </w:p>
    <w:p w:rsidR="003A779B" w:rsidRPr="00654D27" w:rsidRDefault="001C244C" w:rsidP="001C244C">
      <w:pPr>
        <w:ind w:left="-5"/>
        <w:jc w:val="both"/>
        <w:rPr>
          <w:sz w:val="28"/>
          <w:szCs w:val="28"/>
        </w:rPr>
      </w:pPr>
      <w:r w:rsidRPr="00654D27">
        <w:rPr>
          <w:sz w:val="28"/>
          <w:szCs w:val="28"/>
        </w:rPr>
        <w:t>院，瑞典哥德堡研究院的管風琴研究計畫，並任瑞典哥德堡大學管風琴藝術研究中心高級研究員，著作《關於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16 </w:t>
      </w:r>
      <w:r w:rsidRPr="00654D27">
        <w:rPr>
          <w:sz w:val="28"/>
          <w:szCs w:val="28"/>
        </w:rPr>
        <w:t>到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18 </w:t>
      </w:r>
      <w:r w:rsidRPr="00654D27">
        <w:rPr>
          <w:sz w:val="28"/>
          <w:szCs w:val="28"/>
        </w:rPr>
        <w:t>世紀鍵盤樂器觸鍵技法的研究》經多國翻譯出版，錄製發行</w:t>
      </w:r>
      <w:r w:rsidRPr="00654D27">
        <w:rPr>
          <w:sz w:val="28"/>
          <w:szCs w:val="28"/>
        </w:rPr>
        <w:t>多張個人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>CD</w:t>
      </w:r>
      <w:r w:rsidRPr="00654D27">
        <w:rPr>
          <w:sz w:val="28"/>
          <w:szCs w:val="28"/>
        </w:rPr>
        <w:t>。</w:t>
      </w:r>
      <w:r w:rsidRPr="00654D27">
        <w:rPr>
          <w:rFonts w:ascii="Calibri" w:eastAsia="Calibri" w:hAnsi="Calibri" w:cs="Calibri"/>
          <w:sz w:val="28"/>
          <w:szCs w:val="28"/>
        </w:rPr>
        <w:t xml:space="preserve"> </w:t>
      </w:r>
    </w:p>
    <w:p w:rsidR="003A779B" w:rsidRPr="00654D27" w:rsidRDefault="001C244C" w:rsidP="001C244C">
      <w:pPr>
        <w:spacing w:after="34" w:line="259" w:lineRule="auto"/>
        <w:ind w:left="0" w:firstLine="0"/>
        <w:jc w:val="both"/>
        <w:rPr>
          <w:sz w:val="28"/>
          <w:szCs w:val="28"/>
        </w:rPr>
      </w:pPr>
      <w:r w:rsidRPr="00654D27">
        <w:rPr>
          <w:rFonts w:ascii="Calibri" w:eastAsia="Calibri" w:hAnsi="Calibri" w:cs="Calibri"/>
          <w:sz w:val="28"/>
          <w:szCs w:val="28"/>
        </w:rPr>
        <w:t xml:space="preserve"> </w:t>
      </w:r>
    </w:p>
    <w:p w:rsidR="003A779B" w:rsidRPr="00654D27" w:rsidRDefault="001C244C" w:rsidP="001C244C">
      <w:pPr>
        <w:ind w:left="-5"/>
        <w:jc w:val="both"/>
        <w:rPr>
          <w:sz w:val="28"/>
          <w:szCs w:val="28"/>
        </w:rPr>
      </w:pPr>
      <w:r w:rsidRPr="00654D27">
        <w:rPr>
          <w:sz w:val="28"/>
          <w:szCs w:val="28"/>
        </w:rPr>
        <w:t>盧曼教授畢業</w:t>
      </w:r>
      <w:proofErr w:type="gramStart"/>
      <w:r w:rsidRPr="00654D27">
        <w:rPr>
          <w:sz w:val="28"/>
          <w:szCs w:val="28"/>
        </w:rPr>
        <w:t>于</w:t>
      </w:r>
      <w:proofErr w:type="gramEnd"/>
      <w:r w:rsidRPr="00654D27">
        <w:rPr>
          <w:sz w:val="28"/>
          <w:szCs w:val="28"/>
        </w:rPr>
        <w:t>科隆音樂學院及科隆大學管風琴演奏及音樂學專業，師從</w:t>
      </w:r>
      <w:proofErr w:type="spellStart"/>
      <w:r w:rsidRPr="00654D27">
        <w:rPr>
          <w:rFonts w:ascii="Calibri" w:eastAsia="Calibri" w:hAnsi="Calibri" w:cs="Calibri"/>
          <w:sz w:val="28"/>
          <w:szCs w:val="28"/>
        </w:rPr>
        <w:t>WolFgang</w:t>
      </w:r>
      <w:proofErr w:type="spellEnd"/>
      <w:r w:rsidRPr="00654D27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Pr="00654D27">
        <w:rPr>
          <w:rFonts w:ascii="Calibri" w:eastAsia="Calibri" w:hAnsi="Calibri" w:cs="Calibri"/>
          <w:sz w:val="28"/>
          <w:szCs w:val="28"/>
        </w:rPr>
        <w:t>Stockmeier</w:t>
      </w:r>
      <w:proofErr w:type="spellEnd"/>
      <w:r w:rsidRPr="00654D27">
        <w:rPr>
          <w:rFonts w:ascii="Calibri" w:eastAsia="Calibri" w:hAnsi="Calibri" w:cs="Calibri"/>
          <w:sz w:val="28"/>
          <w:szCs w:val="28"/>
        </w:rPr>
        <w:t>(</w:t>
      </w:r>
      <w:r w:rsidRPr="00654D27">
        <w:rPr>
          <w:sz w:val="28"/>
          <w:szCs w:val="28"/>
        </w:rPr>
        <w:t>管風琴</w:t>
      </w:r>
      <w:r w:rsidRPr="00654D27">
        <w:rPr>
          <w:rFonts w:ascii="Calibri" w:eastAsia="Calibri" w:hAnsi="Calibri" w:cs="Calibri"/>
          <w:sz w:val="28"/>
          <w:szCs w:val="28"/>
        </w:rPr>
        <w:t xml:space="preserve">).Hugo </w:t>
      </w:r>
      <w:proofErr w:type="spellStart"/>
      <w:r w:rsidRPr="00654D27">
        <w:rPr>
          <w:rFonts w:ascii="Calibri" w:eastAsia="Calibri" w:hAnsi="Calibri" w:cs="Calibri"/>
          <w:sz w:val="28"/>
          <w:szCs w:val="28"/>
        </w:rPr>
        <w:t>Ruf</w:t>
      </w:r>
      <w:proofErr w:type="spellEnd"/>
      <w:r w:rsidRPr="00654D27">
        <w:rPr>
          <w:rFonts w:ascii="Calibri" w:eastAsia="Calibri" w:hAnsi="Calibri" w:cs="Calibri"/>
          <w:sz w:val="28"/>
          <w:szCs w:val="28"/>
        </w:rPr>
        <w:t>(</w:t>
      </w:r>
      <w:r w:rsidRPr="00654D27">
        <w:rPr>
          <w:sz w:val="28"/>
          <w:szCs w:val="28"/>
        </w:rPr>
        <w:t>大鍵琴</w:t>
      </w:r>
      <w:r w:rsidRPr="00654D27">
        <w:rPr>
          <w:rFonts w:ascii="Calibri" w:eastAsia="Calibri" w:hAnsi="Calibri" w:cs="Calibri"/>
          <w:sz w:val="28"/>
          <w:szCs w:val="28"/>
        </w:rPr>
        <w:t>)</w:t>
      </w:r>
      <w:r w:rsidRPr="00654D27">
        <w:rPr>
          <w:sz w:val="28"/>
          <w:szCs w:val="28"/>
        </w:rPr>
        <w:t>，並赴維也納及</w:t>
      </w:r>
      <w:r w:rsidRPr="00654D27">
        <w:rPr>
          <w:sz w:val="28"/>
          <w:szCs w:val="28"/>
        </w:rPr>
        <w:lastRenderedPageBreak/>
        <w:t>巴黎跟隨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Anton </w:t>
      </w:r>
      <w:proofErr w:type="spellStart"/>
      <w:r w:rsidRPr="00654D27">
        <w:rPr>
          <w:rFonts w:ascii="Calibri" w:eastAsia="Calibri" w:hAnsi="Calibri" w:cs="Calibri"/>
          <w:sz w:val="28"/>
          <w:szCs w:val="28"/>
        </w:rPr>
        <w:t>Heiller</w:t>
      </w:r>
      <w:proofErr w:type="spellEnd"/>
      <w:r w:rsidRPr="00654D27">
        <w:rPr>
          <w:sz w:val="28"/>
          <w:szCs w:val="28"/>
        </w:rPr>
        <w:t>、</w:t>
      </w:r>
      <w:r w:rsidRPr="00654D27">
        <w:rPr>
          <w:rFonts w:ascii="Calibri" w:eastAsia="Calibri" w:hAnsi="Calibri" w:cs="Calibri"/>
          <w:sz w:val="28"/>
          <w:szCs w:val="28"/>
        </w:rPr>
        <w:t xml:space="preserve">Marie-Claire Alain </w:t>
      </w:r>
      <w:r w:rsidRPr="00654D27">
        <w:rPr>
          <w:sz w:val="28"/>
          <w:szCs w:val="28"/>
        </w:rPr>
        <w:t>學習；曾任科隆音樂學院、美國康涅狄格州哈特音樂學院、哈特福大學客座教授，並擔任多項國際重大管風琴賽事的評審。</w:t>
      </w:r>
      <w:r w:rsidRPr="00654D27">
        <w:rPr>
          <w:rFonts w:ascii="Calibri" w:eastAsia="Calibri" w:hAnsi="Calibri" w:cs="Calibri"/>
          <w:sz w:val="28"/>
          <w:szCs w:val="28"/>
        </w:rPr>
        <w:t xml:space="preserve">2020 </w:t>
      </w:r>
      <w:r w:rsidRPr="00654D27">
        <w:rPr>
          <w:sz w:val="28"/>
          <w:szCs w:val="28"/>
        </w:rPr>
        <w:t>年又編著四本新的書籍：翻譯早年出版的「關於</w:t>
      </w:r>
      <w:r w:rsidRPr="00654D27">
        <w:rPr>
          <w:sz w:val="28"/>
          <w:szCs w:val="28"/>
        </w:rPr>
        <w:t xml:space="preserve"> </w:t>
      </w:r>
      <w:r w:rsidRPr="00654D27">
        <w:rPr>
          <w:rFonts w:ascii="Calibri" w:eastAsia="Calibri" w:hAnsi="Calibri" w:cs="Calibri"/>
          <w:sz w:val="28"/>
          <w:szCs w:val="28"/>
        </w:rPr>
        <w:t xml:space="preserve">16-18 </w:t>
      </w:r>
      <w:r w:rsidRPr="00654D27">
        <w:rPr>
          <w:sz w:val="28"/>
          <w:szCs w:val="28"/>
        </w:rPr>
        <w:t>世紀觸鍵技法研究」英文版、「研究德國浪漫派管風琴作品」、「關於不同管風琴作品的評論和演奏詮釋－</w:t>
      </w:r>
    </w:p>
    <w:p w:rsidR="003A779B" w:rsidRPr="00654D27" w:rsidRDefault="001C244C" w:rsidP="001C244C">
      <w:pPr>
        <w:ind w:left="-5"/>
        <w:jc w:val="both"/>
        <w:rPr>
          <w:sz w:val="28"/>
          <w:szCs w:val="28"/>
        </w:rPr>
      </w:pPr>
      <w:r w:rsidRPr="00654D27">
        <w:rPr>
          <w:sz w:val="28"/>
          <w:szCs w:val="28"/>
        </w:rPr>
        <w:t>它們的歷史背景與理論研究」、以及「巴赫音樂與數字的含義」。</w:t>
      </w:r>
      <w:r w:rsidRPr="00654D27">
        <w:rPr>
          <w:rFonts w:ascii="Calibri" w:eastAsia="Calibri" w:hAnsi="Calibri" w:cs="Calibri"/>
          <w:sz w:val="28"/>
          <w:szCs w:val="28"/>
        </w:rPr>
        <w:t xml:space="preserve"> </w:t>
      </w:r>
    </w:p>
    <w:p w:rsidR="003A779B" w:rsidRPr="00654D27" w:rsidRDefault="001C244C">
      <w:pPr>
        <w:spacing w:after="44" w:line="259" w:lineRule="auto"/>
        <w:ind w:left="0" w:firstLine="0"/>
        <w:rPr>
          <w:sz w:val="28"/>
          <w:szCs w:val="28"/>
        </w:rPr>
      </w:pPr>
      <w:r w:rsidRPr="00654D27">
        <w:rPr>
          <w:rFonts w:ascii="Calibri" w:eastAsia="Calibri" w:hAnsi="Calibri" w:cs="Calibri"/>
          <w:sz w:val="28"/>
          <w:szCs w:val="28"/>
        </w:rPr>
        <w:t xml:space="preserve"> </w:t>
      </w:r>
    </w:p>
    <w:p w:rsidR="003A779B" w:rsidRPr="00654D27" w:rsidRDefault="001C244C">
      <w:pPr>
        <w:spacing w:after="40" w:line="259" w:lineRule="auto"/>
        <w:ind w:left="-5"/>
        <w:rPr>
          <w:sz w:val="28"/>
          <w:szCs w:val="28"/>
        </w:rPr>
      </w:pPr>
      <w:hyperlink r:id="rId7">
        <w:r w:rsidRPr="00654D27">
          <w:rPr>
            <w:rFonts w:ascii="Calibri" w:eastAsia="Calibri" w:hAnsi="Calibri" w:cs="Calibri"/>
            <w:color w:val="0563C1"/>
            <w:sz w:val="28"/>
            <w:szCs w:val="28"/>
            <w:u w:val="single" w:color="0563C1"/>
          </w:rPr>
          <w:t>https://www.youtube.com/watch?v=yGGNnDTZf0U&amp;feature=youtu.be</w:t>
        </w:r>
      </w:hyperlink>
      <w:hyperlink r:id="rId8">
        <w:r w:rsidRPr="00654D27">
          <w:rPr>
            <w:rFonts w:ascii="Calibri" w:eastAsia="Calibri" w:hAnsi="Calibri" w:cs="Calibri"/>
            <w:sz w:val="28"/>
            <w:szCs w:val="28"/>
          </w:rPr>
          <w:t xml:space="preserve"> </w:t>
        </w:r>
      </w:hyperlink>
      <w:hyperlink r:id="rId9">
        <w:r w:rsidRPr="00654D27">
          <w:rPr>
            <w:rFonts w:ascii="Calibri" w:eastAsia="Calibri" w:hAnsi="Calibri" w:cs="Calibri"/>
            <w:color w:val="0563C1"/>
            <w:sz w:val="28"/>
            <w:szCs w:val="28"/>
            <w:u w:val="single" w:color="0563C1"/>
          </w:rPr>
          <w:t>https://www.youtube.com/watch?v=CbmYb4E5x7I</w:t>
        </w:r>
      </w:hyperlink>
      <w:hyperlink r:id="rId10">
        <w:r w:rsidRPr="00654D27">
          <w:rPr>
            <w:rFonts w:ascii="Calibri" w:eastAsia="Calibri" w:hAnsi="Calibri" w:cs="Calibri"/>
            <w:sz w:val="28"/>
            <w:szCs w:val="28"/>
          </w:rPr>
          <w:t xml:space="preserve"> </w:t>
        </w:r>
      </w:hyperlink>
    </w:p>
    <w:p w:rsidR="003A779B" w:rsidRPr="00654D27" w:rsidRDefault="001C244C">
      <w:pPr>
        <w:spacing w:after="40" w:line="259" w:lineRule="auto"/>
        <w:ind w:left="-5"/>
        <w:rPr>
          <w:sz w:val="28"/>
          <w:szCs w:val="28"/>
        </w:rPr>
      </w:pPr>
      <w:hyperlink r:id="rId11">
        <w:r w:rsidRPr="00654D27">
          <w:rPr>
            <w:rFonts w:ascii="Calibri" w:eastAsia="Calibri" w:hAnsi="Calibri" w:cs="Calibri"/>
            <w:color w:val="0563C1"/>
            <w:sz w:val="28"/>
            <w:szCs w:val="28"/>
            <w:u w:val="single" w:color="0563C1"/>
          </w:rPr>
          <w:t>https://www.youtube.com/watch?v=PhUwwDcfY14</w:t>
        </w:r>
      </w:hyperlink>
      <w:hyperlink r:id="rId12">
        <w:r w:rsidRPr="00654D27">
          <w:rPr>
            <w:rFonts w:ascii="Calibri" w:eastAsia="Calibri" w:hAnsi="Calibri" w:cs="Calibri"/>
            <w:sz w:val="28"/>
            <w:szCs w:val="28"/>
          </w:rPr>
          <w:t xml:space="preserve"> </w:t>
        </w:r>
      </w:hyperlink>
    </w:p>
    <w:p w:rsidR="003A779B" w:rsidRPr="00654D27" w:rsidRDefault="001C244C">
      <w:pPr>
        <w:spacing w:after="232" w:line="259" w:lineRule="auto"/>
        <w:ind w:left="0" w:firstLine="0"/>
        <w:rPr>
          <w:sz w:val="28"/>
          <w:szCs w:val="28"/>
        </w:rPr>
      </w:pPr>
      <w:r w:rsidRPr="00654D27">
        <w:rPr>
          <w:rFonts w:ascii="Calibri" w:eastAsia="Calibri" w:hAnsi="Calibri" w:cs="Calibri"/>
          <w:sz w:val="28"/>
          <w:szCs w:val="28"/>
        </w:rPr>
        <w:t xml:space="preserve"> </w:t>
      </w:r>
    </w:p>
    <w:sectPr w:rsidR="003A779B" w:rsidRPr="00654D27">
      <w:pgSz w:w="11906" w:h="16838"/>
      <w:pgMar w:top="1500" w:right="1816" w:bottom="1752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ancy">
    <w:panose1 w:val="020005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63035"/>
    <w:multiLevelType w:val="hybridMultilevel"/>
    <w:tmpl w:val="40A2D84C"/>
    <w:lvl w:ilvl="0" w:tplc="75329668">
      <w:start w:val="1"/>
      <w:numFmt w:val="ideographDigital"/>
      <w:lvlText w:val="%1、"/>
      <w:lvlJc w:val="left"/>
      <w:pPr>
        <w:ind w:left="481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E0306">
      <w:start w:val="1"/>
      <w:numFmt w:val="lowerLetter"/>
      <w:lvlText w:val="%2"/>
      <w:lvlJc w:val="left"/>
      <w:pPr>
        <w:ind w:left="10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D84394">
      <w:start w:val="1"/>
      <w:numFmt w:val="lowerRoman"/>
      <w:lvlText w:val="%3"/>
      <w:lvlJc w:val="left"/>
      <w:pPr>
        <w:ind w:left="18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445F0E">
      <w:start w:val="1"/>
      <w:numFmt w:val="decimal"/>
      <w:lvlText w:val="%4"/>
      <w:lvlJc w:val="left"/>
      <w:pPr>
        <w:ind w:left="25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A7C26">
      <w:start w:val="1"/>
      <w:numFmt w:val="lowerLetter"/>
      <w:lvlText w:val="%5"/>
      <w:lvlJc w:val="left"/>
      <w:pPr>
        <w:ind w:left="324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8A5C18">
      <w:start w:val="1"/>
      <w:numFmt w:val="lowerRoman"/>
      <w:lvlText w:val="%6"/>
      <w:lvlJc w:val="left"/>
      <w:pPr>
        <w:ind w:left="396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F05798">
      <w:start w:val="1"/>
      <w:numFmt w:val="decimal"/>
      <w:lvlText w:val="%7"/>
      <w:lvlJc w:val="left"/>
      <w:pPr>
        <w:ind w:left="468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0E630">
      <w:start w:val="1"/>
      <w:numFmt w:val="lowerLetter"/>
      <w:lvlText w:val="%8"/>
      <w:lvlJc w:val="left"/>
      <w:pPr>
        <w:ind w:left="540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AA2AE">
      <w:start w:val="1"/>
      <w:numFmt w:val="lowerRoman"/>
      <w:lvlText w:val="%9"/>
      <w:lvlJc w:val="left"/>
      <w:pPr>
        <w:ind w:left="6120"/>
      </w:pPr>
      <w:rPr>
        <w:rFonts w:ascii="細明體" w:eastAsia="細明體" w:hAnsi="細明體" w:cs="細明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F254F42"/>
    <w:multiLevelType w:val="hybridMultilevel"/>
    <w:tmpl w:val="CB0C0474"/>
    <w:lvl w:ilvl="0" w:tplc="2D94F2CC">
      <w:start w:val="1"/>
      <w:numFmt w:val="bullet"/>
      <w:lvlText w:val="●"/>
      <w:lvlJc w:val="left"/>
      <w:pPr>
        <w:ind w:left="3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A645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0425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4CA95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8A64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A96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E23C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662C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9A66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79B"/>
    <w:rsid w:val="001C244C"/>
    <w:rsid w:val="00345328"/>
    <w:rsid w:val="003A779B"/>
    <w:rsid w:val="0065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6BA20"/>
  <w15:docId w15:val="{E8D1C64C-66E1-4DB5-83F4-754DA1D8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2" w:line="271" w:lineRule="auto"/>
      <w:ind w:left="10" w:hanging="10"/>
    </w:pPr>
    <w:rPr>
      <w:rFonts w:ascii="細明體" w:eastAsia="細明體" w:hAnsi="細明體" w:cs="細明體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3" w:line="259" w:lineRule="auto"/>
      <w:ind w:left="10" w:right="456" w:hanging="10"/>
      <w:outlineLvl w:val="1"/>
    </w:pPr>
    <w:rPr>
      <w:rFonts w:ascii="細明體" w:eastAsia="細明體" w:hAnsi="細明體" w:cs="細明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rPr>
      <w:rFonts w:ascii="細明體" w:eastAsia="細明體" w:hAnsi="細明體" w:cs="細明體"/>
      <w:color w:val="000000"/>
      <w:sz w:val="28"/>
    </w:rPr>
  </w:style>
  <w:style w:type="character" w:customStyle="1" w:styleId="10">
    <w:name w:val="標題 1 字元"/>
    <w:link w:val="1"/>
    <w:rPr>
      <w:rFonts w:ascii="Calibri" w:eastAsia="Calibri" w:hAnsi="Calibri" w:cs="Calibri"/>
      <w:b/>
      <w:color w:val="000000"/>
      <w:sz w:val="28"/>
    </w:rPr>
  </w:style>
  <w:style w:type="paragraph" w:styleId="a3">
    <w:name w:val="Title"/>
    <w:basedOn w:val="a"/>
    <w:next w:val="a"/>
    <w:link w:val="a4"/>
    <w:uiPriority w:val="10"/>
    <w:qFormat/>
    <w:rsid w:val="00654D2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654D27"/>
    <w:rPr>
      <w:rFonts w:asciiTheme="majorHAnsi" w:eastAsiaTheme="majorEastAsia" w:hAnsiTheme="majorHAnsi" w:cstheme="majorBidi"/>
      <w:b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GGNnDTZf0U&amp;feature=youtu.be" TargetMode="External"/><Relationship Id="rId13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hyperlink" Target="https://www.youtube.com/watch?v=yGGNnDTZf0U&amp;feature=youtu.be" TargetMode="External"/><Relationship Id="rId12" Type="http://schemas.openxmlformats.org/officeDocument/2006/relationships/hyperlink" Target="https://www.youtube.com/watch?v=PhUwwDcfY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hUwwDcfY1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CbmYb4E5x7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bmYb4E5x7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ChwenHuei Tsai</dc:creator>
  <cp:keywords/>
  <cp:lastModifiedBy>美惠 劉</cp:lastModifiedBy>
  <cp:revision>3</cp:revision>
  <dcterms:created xsi:type="dcterms:W3CDTF">2022-11-08T10:41:00Z</dcterms:created>
  <dcterms:modified xsi:type="dcterms:W3CDTF">2022-11-08T10:51:00Z</dcterms:modified>
</cp:coreProperties>
</file>